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F25" w:rsidRDefault="00AD2F25" w14:paraId="00000001" w14:textId="77777777">
      <w:pPr>
        <w:pStyle w:val="Normal0"/>
        <w:rPr>
          <w:b/>
          <w:color w:val="1F1F1F"/>
          <w:sz w:val="28"/>
          <w:szCs w:val="28"/>
          <w:highlight w:val="white"/>
        </w:rPr>
      </w:pPr>
    </w:p>
    <w:p w:rsidR="00AD2F25" w:rsidRDefault="00F815D1" w14:paraId="00000002" w14:textId="77777777">
      <w:pPr>
        <w:pStyle w:val="Normal0"/>
        <w:jc w:val="center"/>
        <w:rPr>
          <w:b/>
          <w:color w:val="1F1F1F"/>
          <w:sz w:val="32"/>
          <w:szCs w:val="32"/>
          <w:highlight w:val="white"/>
        </w:rPr>
      </w:pPr>
      <w:r>
        <w:rPr>
          <w:b/>
          <w:color w:val="1F1F1F"/>
          <w:sz w:val="32"/>
          <w:szCs w:val="32"/>
          <w:highlight w:val="white"/>
        </w:rPr>
        <w:t>Inicia la venta de boletos de Cirque du Soleil LUDÕ</w:t>
      </w:r>
    </w:p>
    <w:p w:rsidR="00AD2F25" w:rsidRDefault="00F815D1" w14:paraId="00000003" w14:textId="77777777">
      <w:pPr>
        <w:pStyle w:val="Normal0"/>
        <w:jc w:val="center"/>
        <w:rPr>
          <w:i/>
        </w:rPr>
      </w:pPr>
      <w:r>
        <w:rPr>
          <w:i/>
        </w:rPr>
        <w:t>El nuevo y asombroso espectáculo residente, se estrenará el 12 de diciembre de 2025 en VidantaWorld Nuevo Vallarta.</w:t>
      </w:r>
    </w:p>
    <w:p w:rsidR="00AD2F25" w:rsidRDefault="00AD2F25" w14:paraId="00000004" w14:textId="77777777">
      <w:pPr>
        <w:pStyle w:val="Normal0"/>
        <w:jc w:val="center"/>
        <w:rPr>
          <w:i/>
        </w:rPr>
      </w:pPr>
    </w:p>
    <w:p w:rsidR="00AD2F25" w:rsidRDefault="00F815D1" w14:paraId="00000005" w14:textId="77777777">
      <w:pPr>
        <w:pStyle w:val="Normal0"/>
        <w:spacing w:line="240" w:lineRule="auto"/>
        <w:jc w:val="both"/>
      </w:pPr>
      <w:r>
        <w:rPr>
          <w:b/>
        </w:rPr>
        <w:t xml:space="preserve">Nuevo Vallarta, México, a 19 de mayo de 2025.-  </w:t>
      </w:r>
      <w:r>
        <w:t xml:space="preserve">Cirque du Soleil Entertainment Group y Grupo Vidanta se complacen en anunciar la venta para el público en general de los boletos de LUDÕ, la nueva e innovadora producción de Cirque du Soleil que debutará el 12 de diciembre de 2025 en VidantaWorld Nuevo Vallarta. Este esperado espectáculo marca la segunda producción residente de Cirque du Soleil en México, tras el contínuo éxito de JOYÀ en Vidanta Riviera Maya. LUDŌ es la primera creación de Cirque du Soleil desde su aclamado show “O” donde el elemento agua </w:t>
      </w:r>
      <w:r>
        <w:t>ocupa un papel central, ofreciendo una experiencia nunca antes vista.</w:t>
      </w:r>
    </w:p>
    <w:p w:rsidR="00AD2F25" w:rsidRDefault="00AD2F25" w14:paraId="00000006" w14:textId="77777777">
      <w:pPr>
        <w:pStyle w:val="Normal0"/>
        <w:spacing w:line="240" w:lineRule="auto"/>
        <w:jc w:val="both"/>
      </w:pPr>
    </w:p>
    <w:p w:rsidR="00AD2F25" w:rsidRDefault="00F815D1" w14:paraId="00000007" w14:textId="77777777">
      <w:pPr>
        <w:pStyle w:val="Normal0"/>
        <w:spacing w:line="240" w:lineRule="auto"/>
        <w:jc w:val="both"/>
      </w:pPr>
      <w:r>
        <w:t>Ubicado dentro de BON Luxury Theme Park, LUDŌ invita al público a sumergirse en un mundo hipnotizante donde el agua desafía la gravedad, la narrativa supera los límites de la imaginación y el lujo es parte de la experiencia. Con una majestuosa fusión de actuaciones bajo el agua, impresionantes acrobacias, deslumbrantes efectos visuales, música en vivo y gastronómica gourmet, LUDŌ ofrece un recorrido multisensorial sin precedentes de Cirque du Soleil.</w:t>
      </w:r>
    </w:p>
    <w:p w:rsidR="00AD2F25" w:rsidRDefault="00AD2F25" w14:paraId="00000008" w14:textId="77777777">
      <w:pPr>
        <w:pStyle w:val="Normal0"/>
        <w:spacing w:line="240" w:lineRule="auto"/>
        <w:jc w:val="both"/>
      </w:pPr>
    </w:p>
    <w:p w:rsidR="00AD2F25" w:rsidP="1B821142" w:rsidRDefault="00F815D1" w14:paraId="00000009" w14:textId="77777777">
      <w:pPr>
        <w:pStyle w:val="Normal0"/>
        <w:spacing w:line="240" w:lineRule="auto"/>
        <w:jc w:val="both"/>
        <w:rPr>
          <w:i w:val="1"/>
          <w:iCs w:val="1"/>
        </w:rPr>
      </w:pPr>
      <w:r w:rsidRPr="1B821142" w:rsidR="00F815D1">
        <w:rPr>
          <w:i w:val="1"/>
          <w:iCs w:val="1"/>
        </w:rPr>
        <w:t xml:space="preserve">“LUDŌ representa una nueva y audaz era para </w:t>
      </w:r>
      <w:r w:rsidRPr="1B821142" w:rsidR="00F815D1">
        <w:rPr>
          <w:i w:val="1"/>
          <w:iCs w:val="1"/>
        </w:rPr>
        <w:t>Cirque</w:t>
      </w:r>
      <w:r w:rsidRPr="1B821142" w:rsidR="00F815D1">
        <w:rPr>
          <w:i w:val="1"/>
          <w:iCs w:val="1"/>
        </w:rPr>
        <w:t xml:space="preserve"> du </w:t>
      </w:r>
      <w:r w:rsidRPr="1B821142" w:rsidR="00F815D1">
        <w:rPr>
          <w:i w:val="1"/>
          <w:iCs w:val="1"/>
        </w:rPr>
        <w:t>Soleil</w:t>
      </w:r>
      <w:r w:rsidRPr="1B821142" w:rsidR="00F815D1">
        <w:rPr>
          <w:i w:val="1"/>
          <w:iCs w:val="1"/>
        </w:rPr>
        <w:t xml:space="preserve">,” afirmó </w:t>
      </w:r>
      <w:r w:rsidRPr="1B821142" w:rsidR="00F815D1">
        <w:rPr>
          <w:b w:val="1"/>
          <w:bCs w:val="1"/>
          <w:i w:val="1"/>
          <w:iCs w:val="1"/>
        </w:rPr>
        <w:t xml:space="preserve">Daniel </w:t>
      </w:r>
      <w:r w:rsidRPr="1B821142" w:rsidR="00F815D1">
        <w:rPr>
          <w:b w:val="1"/>
          <w:bCs w:val="1"/>
          <w:i w:val="1"/>
          <w:iCs w:val="1"/>
        </w:rPr>
        <w:t>Lamarre</w:t>
      </w:r>
      <w:r w:rsidRPr="1B821142" w:rsidR="00F815D1">
        <w:rPr>
          <w:b w:val="1"/>
          <w:bCs w:val="1"/>
          <w:i w:val="1"/>
          <w:iCs w:val="1"/>
        </w:rPr>
        <w:t xml:space="preserve">, </w:t>
      </w:r>
      <w:r w:rsidRPr="1B821142" w:rsidR="00F815D1">
        <w:rPr>
          <w:b w:val="1"/>
          <w:bCs w:val="1"/>
          <w:i w:val="1"/>
          <w:iCs w:val="1"/>
        </w:rPr>
        <w:t>Presidente</w:t>
      </w:r>
      <w:r w:rsidRPr="1B821142" w:rsidR="00F815D1">
        <w:rPr>
          <w:b w:val="1"/>
          <w:bCs w:val="1"/>
          <w:i w:val="1"/>
          <w:iCs w:val="1"/>
        </w:rPr>
        <w:t xml:space="preserve"> y </w:t>
      </w:r>
      <w:r w:rsidRPr="1B821142" w:rsidR="00F815D1">
        <w:rPr>
          <w:b w:val="1"/>
          <w:bCs w:val="1"/>
          <w:i w:val="1"/>
          <w:iCs w:val="1"/>
        </w:rPr>
        <w:t>Director Ejecutivo</w:t>
      </w:r>
      <w:r w:rsidRPr="1B821142" w:rsidR="00F815D1">
        <w:rPr>
          <w:b w:val="1"/>
          <w:bCs w:val="1"/>
          <w:i w:val="1"/>
          <w:iCs w:val="1"/>
        </w:rPr>
        <w:t xml:space="preserve"> de </w:t>
      </w:r>
      <w:r w:rsidRPr="1B821142" w:rsidR="00F815D1">
        <w:rPr>
          <w:b w:val="1"/>
          <w:bCs w:val="1"/>
          <w:i w:val="1"/>
          <w:iCs w:val="1"/>
        </w:rPr>
        <w:t>Cirque</w:t>
      </w:r>
      <w:r w:rsidRPr="1B821142" w:rsidR="00F815D1">
        <w:rPr>
          <w:b w:val="1"/>
          <w:bCs w:val="1"/>
          <w:i w:val="1"/>
          <w:iCs w:val="1"/>
        </w:rPr>
        <w:t xml:space="preserve"> du </w:t>
      </w:r>
      <w:r w:rsidRPr="1B821142" w:rsidR="00F815D1">
        <w:rPr>
          <w:b w:val="1"/>
          <w:bCs w:val="1"/>
          <w:i w:val="1"/>
          <w:iCs w:val="1"/>
        </w:rPr>
        <w:t>Soleil</w:t>
      </w:r>
      <w:r w:rsidRPr="1B821142" w:rsidR="00F815D1">
        <w:rPr>
          <w:b w:val="1"/>
          <w:bCs w:val="1"/>
          <w:i w:val="1"/>
          <w:iCs w:val="1"/>
        </w:rPr>
        <w:t xml:space="preserve"> </w:t>
      </w:r>
      <w:r w:rsidRPr="1B821142" w:rsidR="00F815D1">
        <w:rPr>
          <w:b w:val="1"/>
          <w:bCs w:val="1"/>
          <w:i w:val="1"/>
          <w:iCs w:val="1"/>
        </w:rPr>
        <w:t>Entertainment</w:t>
      </w:r>
      <w:r w:rsidRPr="1B821142" w:rsidR="00F815D1">
        <w:rPr>
          <w:b w:val="1"/>
          <w:bCs w:val="1"/>
          <w:i w:val="1"/>
          <w:iCs w:val="1"/>
        </w:rPr>
        <w:t xml:space="preserve"> </w:t>
      </w:r>
      <w:r w:rsidRPr="1B821142" w:rsidR="00F815D1">
        <w:rPr>
          <w:b w:val="1"/>
          <w:bCs w:val="1"/>
          <w:i w:val="1"/>
          <w:iCs w:val="1"/>
        </w:rPr>
        <w:t>Group</w:t>
      </w:r>
      <w:r w:rsidRPr="1B821142" w:rsidR="00F815D1">
        <w:rPr>
          <w:b w:val="1"/>
          <w:bCs w:val="1"/>
          <w:i w:val="1"/>
          <w:iCs w:val="1"/>
        </w:rPr>
        <w:t>.</w:t>
      </w:r>
      <w:r w:rsidRPr="1B821142" w:rsidR="00F815D1">
        <w:rPr>
          <w:i w:val="1"/>
          <w:iCs w:val="1"/>
        </w:rPr>
        <w:t xml:space="preserve"> “Esta producción es una muestra de lo que es posible cuando dos marcas visionarias -</w:t>
      </w:r>
      <w:r w:rsidRPr="1B821142" w:rsidR="00F815D1">
        <w:rPr>
          <w:i w:val="1"/>
          <w:iCs w:val="1"/>
        </w:rPr>
        <w:t>Cirque</w:t>
      </w:r>
      <w:r w:rsidRPr="1B821142" w:rsidR="00F815D1">
        <w:rPr>
          <w:i w:val="1"/>
          <w:iCs w:val="1"/>
        </w:rPr>
        <w:t xml:space="preserve"> du </w:t>
      </w:r>
      <w:r w:rsidRPr="1B821142" w:rsidR="00F815D1">
        <w:rPr>
          <w:i w:val="1"/>
          <w:iCs w:val="1"/>
        </w:rPr>
        <w:t>Soleil</w:t>
      </w:r>
      <w:r w:rsidRPr="1B821142" w:rsidR="00F815D1">
        <w:rPr>
          <w:i w:val="1"/>
          <w:iCs w:val="1"/>
        </w:rPr>
        <w:t xml:space="preserve"> y </w:t>
      </w:r>
      <w:r w:rsidRPr="1B821142" w:rsidR="00F815D1">
        <w:rPr>
          <w:i w:val="1"/>
          <w:iCs w:val="1"/>
        </w:rPr>
        <w:t>Vidanta</w:t>
      </w:r>
      <w:r w:rsidRPr="1B821142" w:rsidR="00F815D1">
        <w:rPr>
          <w:i w:val="1"/>
          <w:iCs w:val="1"/>
        </w:rPr>
        <w:t>- unen fuerzas para llevar a una nueva escala global el entretenimiento en vivo.”</w:t>
      </w:r>
    </w:p>
    <w:p w:rsidR="00AD2F25" w:rsidRDefault="00AD2F25" w14:paraId="0000000A" w14:textId="77777777">
      <w:pPr>
        <w:pStyle w:val="Normal0"/>
        <w:spacing w:line="240" w:lineRule="auto"/>
        <w:jc w:val="both"/>
      </w:pPr>
    </w:p>
    <w:p w:rsidR="00AD2F25" w:rsidRDefault="00F815D1" w14:paraId="0000000B" w14:textId="03DB6932">
      <w:pPr>
        <w:pStyle w:val="Normal0"/>
        <w:spacing w:line="240" w:lineRule="auto"/>
        <w:jc w:val="both"/>
      </w:pPr>
      <w:r w:rsidR="00F815D1">
        <w:rPr/>
        <w:t>Diseñado para ofrecer una experiencia íntima, LUDŌ se presentará en un teatro personalizado con capacidad para 696 personas, equipado con tecnología de última generación y audio envolvente.</w:t>
      </w:r>
      <w:r w:rsidR="57471D47">
        <w:rPr/>
        <w:t xml:space="preserve"> </w:t>
      </w:r>
      <w:r w:rsidR="00F815D1">
        <w:rPr/>
        <w:t>Desde una experiencia gastronómica integrada en la narrativa, hasta sorprendentes visuales, acrobacias aéreas y música en vivo, cada acto explora la profundidad emocional y el poder teatral del agua como medio escénico.</w:t>
      </w:r>
    </w:p>
    <w:p w:rsidR="00AD2F25" w:rsidRDefault="00AD2F25" w14:paraId="0000000C" w14:textId="77777777">
      <w:pPr>
        <w:pStyle w:val="Normal0"/>
        <w:spacing w:line="240" w:lineRule="auto"/>
        <w:jc w:val="both"/>
        <w:rPr>
          <w:i/>
        </w:rPr>
      </w:pPr>
    </w:p>
    <w:p w:rsidR="00AD2F25" w:rsidP="3F8510F3" w:rsidRDefault="00F815D1" w14:paraId="0000000D" w14:textId="77777777">
      <w:pPr>
        <w:pStyle w:val="Normal0"/>
        <w:spacing w:line="240" w:lineRule="auto"/>
        <w:jc w:val="both"/>
        <w:rPr>
          <w:i w:val="1"/>
          <w:iCs w:val="1"/>
        </w:rPr>
      </w:pPr>
      <w:r w:rsidRPr="3F8510F3" w:rsidR="00F815D1">
        <w:rPr>
          <w:i w:val="1"/>
          <w:iCs w:val="1"/>
        </w:rPr>
        <w:t xml:space="preserve">“LUDŌ no es simplemente un nuevo espectáculo, es un hito revolucionario en el entretenimiento mundial, fruto de la alianza visionaria entre </w:t>
      </w:r>
      <w:r w:rsidRPr="3F8510F3" w:rsidR="00F815D1">
        <w:rPr>
          <w:i w:val="1"/>
          <w:iCs w:val="1"/>
        </w:rPr>
        <w:t>VidantaWorld</w:t>
      </w:r>
      <w:r w:rsidRPr="3F8510F3" w:rsidR="00F815D1">
        <w:rPr>
          <w:i w:val="1"/>
          <w:iCs w:val="1"/>
        </w:rPr>
        <w:t xml:space="preserve"> y </w:t>
      </w:r>
      <w:r w:rsidRPr="3F8510F3" w:rsidR="00F815D1">
        <w:rPr>
          <w:i w:val="1"/>
          <w:iCs w:val="1"/>
        </w:rPr>
        <w:t>Cirque</w:t>
      </w:r>
      <w:r w:rsidRPr="3F8510F3" w:rsidR="00F815D1">
        <w:rPr>
          <w:i w:val="1"/>
          <w:iCs w:val="1"/>
        </w:rPr>
        <w:t xml:space="preserve"> du </w:t>
      </w:r>
      <w:r w:rsidRPr="3F8510F3" w:rsidR="00F815D1">
        <w:rPr>
          <w:i w:val="1"/>
          <w:iCs w:val="1"/>
        </w:rPr>
        <w:t>Soleil</w:t>
      </w:r>
      <w:r w:rsidRPr="3F8510F3" w:rsidR="00F815D1">
        <w:rPr>
          <w:i w:val="1"/>
          <w:iCs w:val="1"/>
        </w:rPr>
        <w:t xml:space="preserve">,” comentó </w:t>
      </w:r>
      <w:r w:rsidRPr="3F8510F3" w:rsidR="00F815D1">
        <w:rPr>
          <w:b w:val="1"/>
          <w:bCs w:val="1"/>
          <w:i w:val="1"/>
          <w:iCs w:val="1"/>
        </w:rPr>
        <w:t xml:space="preserve">Iván Chávez, </w:t>
      </w:r>
      <w:r w:rsidRPr="3F8510F3" w:rsidR="00F815D1">
        <w:rPr>
          <w:b w:val="1"/>
          <w:bCs w:val="1"/>
          <w:i w:val="1"/>
          <w:iCs w:val="1"/>
        </w:rPr>
        <w:t>Vicepresidente</w:t>
      </w:r>
      <w:r w:rsidRPr="3F8510F3" w:rsidR="00F815D1">
        <w:rPr>
          <w:b w:val="1"/>
          <w:bCs w:val="1"/>
          <w:i w:val="1"/>
          <w:iCs w:val="1"/>
        </w:rPr>
        <w:t xml:space="preserve"> Ejecutivo de Grupo </w:t>
      </w:r>
      <w:r w:rsidRPr="3F8510F3" w:rsidR="00F815D1">
        <w:rPr>
          <w:b w:val="1"/>
          <w:bCs w:val="1"/>
          <w:i w:val="1"/>
          <w:iCs w:val="1"/>
        </w:rPr>
        <w:t>Vidanta</w:t>
      </w:r>
      <w:r w:rsidRPr="3F8510F3" w:rsidR="00F815D1">
        <w:rPr>
          <w:b w:val="1"/>
          <w:bCs w:val="1"/>
          <w:i w:val="1"/>
          <w:iCs w:val="1"/>
        </w:rPr>
        <w:t>.</w:t>
      </w:r>
      <w:r w:rsidRPr="3F8510F3" w:rsidR="00F815D1">
        <w:rPr>
          <w:i w:val="1"/>
          <w:iCs w:val="1"/>
        </w:rPr>
        <w:t xml:space="preserve"> “Esta producción celebra la creatividad ilimitada de México y redefine lo que el público puede esperar del entretenimiento en vivo. En </w:t>
      </w:r>
      <w:r w:rsidRPr="3F8510F3" w:rsidR="00F815D1">
        <w:rPr>
          <w:i w:val="1"/>
          <w:iCs w:val="1"/>
        </w:rPr>
        <w:t>VidantaWorld</w:t>
      </w:r>
      <w:r w:rsidRPr="3F8510F3" w:rsidR="00F815D1">
        <w:rPr>
          <w:i w:val="1"/>
          <w:iCs w:val="1"/>
        </w:rPr>
        <w:t>, nos sentimos profundamente orgullosos de presentar al mundo un espectáculo tan innovador y asombroso, justo aquí en Nuevo Val</w:t>
      </w:r>
      <w:r w:rsidRPr="3F8510F3" w:rsidR="00F815D1">
        <w:rPr>
          <w:i w:val="1"/>
          <w:iCs w:val="1"/>
        </w:rPr>
        <w:t>larta.”</w:t>
      </w:r>
    </w:p>
    <w:p w:rsidR="00AD2F25" w:rsidRDefault="00AD2F25" w14:paraId="0000000E" w14:textId="77777777">
      <w:pPr>
        <w:pStyle w:val="Normal0"/>
        <w:spacing w:line="240" w:lineRule="auto"/>
        <w:jc w:val="both"/>
        <w:rPr>
          <w:i/>
        </w:rPr>
      </w:pPr>
    </w:p>
    <w:p w:rsidR="00AD2F25" w:rsidRDefault="00AD2F25" w14:paraId="0000000F" w14:textId="77777777">
      <w:pPr>
        <w:pStyle w:val="Normal0"/>
        <w:spacing w:line="240" w:lineRule="auto"/>
        <w:jc w:val="both"/>
        <w:rPr>
          <w:i/>
        </w:rPr>
      </w:pPr>
    </w:p>
    <w:p w:rsidR="00AD2F25" w:rsidRDefault="00AD2F25" w14:paraId="00000010" w14:textId="77777777">
      <w:pPr>
        <w:pStyle w:val="Normal0"/>
        <w:spacing w:line="240" w:lineRule="auto"/>
        <w:jc w:val="both"/>
        <w:rPr>
          <w:i/>
        </w:rPr>
      </w:pPr>
    </w:p>
    <w:p w:rsidR="00AD2F25" w:rsidRDefault="00AD2F25" w14:paraId="00000011" w14:textId="77777777">
      <w:pPr>
        <w:pStyle w:val="Normal0"/>
        <w:spacing w:line="240" w:lineRule="auto"/>
        <w:jc w:val="both"/>
        <w:rPr>
          <w:i/>
        </w:rPr>
      </w:pPr>
    </w:p>
    <w:p w:rsidR="00AD2F25" w:rsidRDefault="00AD2F25" w14:paraId="00000012" w14:textId="77777777">
      <w:pPr>
        <w:pStyle w:val="Normal0"/>
        <w:spacing w:line="240" w:lineRule="auto"/>
        <w:jc w:val="both"/>
        <w:rPr>
          <w:i/>
        </w:rPr>
      </w:pPr>
    </w:p>
    <w:p w:rsidR="00AD2F25" w:rsidRDefault="00AD2F25" w14:paraId="00000013" w14:textId="77777777">
      <w:pPr>
        <w:pStyle w:val="Normal0"/>
        <w:spacing w:line="240" w:lineRule="auto"/>
        <w:jc w:val="both"/>
        <w:rPr>
          <w:i/>
        </w:rPr>
      </w:pPr>
    </w:p>
    <w:p w:rsidR="00AD2F25" w:rsidP="3F8510F3" w:rsidRDefault="00F815D1" w14:paraId="00000014" w14:textId="77777777">
      <w:pPr>
        <w:pStyle w:val="Normal0"/>
        <w:spacing w:line="240" w:lineRule="auto"/>
        <w:jc w:val="both"/>
        <w:rPr>
          <w:i w:val="1"/>
          <w:iCs w:val="1"/>
        </w:rPr>
      </w:pPr>
      <w:r w:rsidRPr="3F8510F3" w:rsidR="00F815D1">
        <w:rPr>
          <w:rFonts w:ascii="Arial" w:hAnsi="Arial" w:eastAsia="Arial" w:cs="Arial"/>
          <w:i w:val="1"/>
          <w:iCs w:val="1"/>
          <w:color w:val="auto"/>
          <w:sz w:val="22"/>
          <w:szCs w:val="22"/>
          <w:lang w:eastAsia="ja-JP" w:bidi="ar-SA"/>
        </w:rPr>
        <w:t xml:space="preserve">Dirigido por Michel </w:t>
      </w:r>
      <w:r w:rsidRPr="3F8510F3" w:rsidR="00F815D1">
        <w:rPr>
          <w:rFonts w:ascii="Arial" w:hAnsi="Arial" w:eastAsia="Arial" w:cs="Arial"/>
          <w:i w:val="1"/>
          <w:iCs w:val="1"/>
          <w:color w:val="auto"/>
          <w:sz w:val="22"/>
          <w:szCs w:val="22"/>
          <w:lang w:eastAsia="ja-JP" w:bidi="ar-SA"/>
        </w:rPr>
        <w:t>Laprise</w:t>
      </w:r>
      <w:r w:rsidRPr="3F8510F3" w:rsidR="00F815D1">
        <w:rPr>
          <w:rFonts w:ascii="Arial" w:hAnsi="Arial" w:eastAsia="Arial" w:cs="Arial"/>
          <w:i w:val="1"/>
          <w:iCs w:val="1"/>
          <w:color w:val="auto"/>
          <w:sz w:val="22"/>
          <w:szCs w:val="22"/>
          <w:lang w:eastAsia="ja-JP" w:bidi="ar-SA"/>
        </w:rPr>
        <w:t xml:space="preserve">, director creativo de </w:t>
      </w:r>
      <w:r w:rsidRPr="3F8510F3" w:rsidR="00F815D1">
        <w:rPr>
          <w:rFonts w:ascii="Arial" w:hAnsi="Arial" w:eastAsia="Arial" w:cs="Arial"/>
          <w:i w:val="1"/>
          <w:iCs w:val="1"/>
          <w:color w:val="auto"/>
          <w:sz w:val="22"/>
          <w:szCs w:val="22"/>
          <w:lang w:eastAsia="ja-JP" w:bidi="ar-SA"/>
        </w:rPr>
        <w:t>Cirque</w:t>
      </w:r>
      <w:r w:rsidRPr="3F8510F3" w:rsidR="00F815D1">
        <w:rPr>
          <w:rFonts w:ascii="Arial" w:hAnsi="Arial" w:eastAsia="Arial" w:cs="Arial"/>
          <w:i w:val="1"/>
          <w:iCs w:val="1"/>
          <w:color w:val="auto"/>
          <w:sz w:val="22"/>
          <w:szCs w:val="22"/>
          <w:lang w:eastAsia="ja-JP" w:bidi="ar-SA"/>
        </w:rPr>
        <w:t xml:space="preserve"> du </w:t>
      </w:r>
      <w:r w:rsidRPr="3F8510F3" w:rsidR="00F815D1">
        <w:rPr>
          <w:rFonts w:ascii="Arial" w:hAnsi="Arial" w:eastAsia="Arial" w:cs="Arial"/>
          <w:i w:val="1"/>
          <w:iCs w:val="1"/>
          <w:color w:val="auto"/>
          <w:sz w:val="22"/>
          <w:szCs w:val="22"/>
          <w:lang w:eastAsia="ja-JP" w:bidi="ar-SA"/>
        </w:rPr>
        <w:t>Soleil</w:t>
      </w:r>
      <w:r w:rsidRPr="3F8510F3" w:rsidR="00F815D1">
        <w:rPr>
          <w:rFonts w:ascii="Arial" w:hAnsi="Arial" w:eastAsia="Arial" w:cs="Arial"/>
          <w:i w:val="1"/>
          <w:iCs w:val="1"/>
          <w:color w:val="auto"/>
          <w:sz w:val="22"/>
          <w:szCs w:val="22"/>
          <w:lang w:eastAsia="ja-JP" w:bidi="ar-SA"/>
        </w:rPr>
        <w:t>, LUDÕ se presentará durante todo el año con más de 300 funciones anuales, posicionándose como una atracción imperdible tanto para viajeros internacionales como para fanáticos. “El agua es un elemento sin límites—guarda memorias, transforma su forma y desafía la gravedad,”</w:t>
      </w:r>
      <w:r w:rsidRPr="3F8510F3" w:rsidR="00F815D1">
        <w:rPr>
          <w:rFonts w:ascii="Arial" w:hAnsi="Arial" w:eastAsia="Arial" w:cs="Arial"/>
          <w:b w:val="1"/>
          <w:bCs w:val="1"/>
          <w:i w:val="1"/>
          <w:iCs w:val="1"/>
          <w:color w:val="auto"/>
          <w:sz w:val="22"/>
          <w:szCs w:val="22"/>
          <w:lang w:eastAsia="ja-JP" w:bidi="ar-SA"/>
        </w:rPr>
        <w:t xml:space="preserve"> comenta </w:t>
      </w:r>
      <w:r w:rsidRPr="3F8510F3" w:rsidR="00F815D1">
        <w:rPr>
          <w:rFonts w:ascii="Arial" w:hAnsi="Arial" w:eastAsia="Arial" w:cs="Arial"/>
          <w:b w:val="1"/>
          <w:bCs w:val="1"/>
          <w:i w:val="1"/>
          <w:iCs w:val="1"/>
          <w:color w:val="auto"/>
          <w:sz w:val="22"/>
          <w:szCs w:val="22"/>
          <w:lang w:eastAsia="ja-JP" w:bidi="ar-SA"/>
        </w:rPr>
        <w:t>Laprise</w:t>
      </w:r>
      <w:r w:rsidRPr="3F8510F3" w:rsidR="00F815D1">
        <w:rPr>
          <w:rFonts w:ascii="Arial" w:hAnsi="Arial" w:eastAsia="Arial" w:cs="Arial"/>
          <w:i w:val="1"/>
          <w:iCs w:val="1"/>
          <w:color w:val="auto"/>
          <w:sz w:val="22"/>
          <w:szCs w:val="22"/>
          <w:lang w:eastAsia="ja-JP" w:bidi="ar-SA"/>
        </w:rPr>
        <w:t>. “Con LUDÕ, exploramos estas posibilidades y llevamos la creatividad más allá de sus fronteras.”</w:t>
      </w:r>
    </w:p>
    <w:p w:rsidR="00AD2F25" w:rsidP="3F8510F3" w:rsidRDefault="00AD2F25" w14:paraId="00000016" w14:textId="36AF69E5">
      <w:pPr>
        <w:pStyle w:val="Normal0"/>
        <w:spacing w:line="240" w:lineRule="auto"/>
        <w:jc w:val="both"/>
        <w:rPr>
          <w:i w:val="1"/>
          <w:iCs w:val="1"/>
        </w:rPr>
      </w:pPr>
      <w:r w:rsidRPr="3F8510F3" w:rsidR="00F815D1">
        <w:rPr>
          <w:i w:val="1"/>
          <w:iCs w:val="1"/>
        </w:rPr>
        <w:t xml:space="preserve"> </w:t>
      </w:r>
    </w:p>
    <w:p w:rsidR="00AD2F25" w:rsidRDefault="00F815D1" w14:paraId="00000017" w14:textId="77777777">
      <w:pPr>
        <w:pStyle w:val="Normal0"/>
        <w:shd w:val="clear" w:color="auto" w:fill="FFFFFF"/>
        <w:spacing w:line="240" w:lineRule="auto"/>
        <w:jc w:val="both"/>
        <w:rPr>
          <w:i/>
        </w:rPr>
      </w:pPr>
      <w:r>
        <w:rPr>
          <w:b/>
          <w:i/>
        </w:rPr>
        <w:t>Opciones de experiencia LUDÕ</w:t>
      </w:r>
      <w:r>
        <w:rPr>
          <w:i/>
        </w:rPr>
        <w:t xml:space="preserve"> </w:t>
      </w:r>
    </w:p>
    <w:p w:rsidR="00AD2F25" w:rsidRDefault="00F815D1" w14:paraId="00000018" w14:textId="77777777">
      <w:pPr>
        <w:pStyle w:val="Normal0"/>
        <w:shd w:val="clear" w:color="auto" w:fill="FFFFFF"/>
        <w:spacing w:before="240" w:after="240" w:line="240" w:lineRule="auto"/>
        <w:jc w:val="both"/>
        <w:rPr>
          <w:i/>
        </w:rPr>
      </w:pPr>
      <w:r>
        <w:rPr>
          <w:i/>
        </w:rPr>
        <w:t xml:space="preserve">Los visitantes pueden elegir entre cuatro tipos de boleto: </w:t>
      </w:r>
    </w:p>
    <w:p w:rsidR="00AD2F25" w:rsidRDefault="00F815D1" w14:paraId="00000019" w14:textId="77777777">
      <w:pPr>
        <w:pStyle w:val="Normal0"/>
        <w:numPr>
          <w:ilvl w:val="0"/>
          <w:numId w:val="3"/>
        </w:numPr>
        <w:spacing w:line="240" w:lineRule="auto"/>
        <w:ind w:left="1080"/>
        <w:rPr>
          <w:i/>
        </w:rPr>
      </w:pPr>
      <w:r>
        <w:rPr>
          <w:b/>
          <w:i/>
        </w:rPr>
        <w:t xml:space="preserve">VIP Show, Cena &amp; Champagne: </w:t>
      </w:r>
      <w:r>
        <w:rPr>
          <w:i/>
        </w:rPr>
        <w:t xml:space="preserve">Incluye cena gourmet de tres tiempos, champagne ilimitado, acceso anticipado al teatro, asientos preferenciales, transporte en góndola SkyDream Parks, cóctel de bienvenida en el Ixora Floating Lounge y un obsequio conmemorativo. </w:t>
      </w:r>
    </w:p>
    <w:p w:rsidR="00AD2F25" w:rsidRDefault="00F815D1" w14:paraId="0000001A" w14:textId="77777777">
      <w:pPr>
        <w:pStyle w:val="Normal0"/>
        <w:numPr>
          <w:ilvl w:val="0"/>
          <w:numId w:val="4"/>
        </w:numPr>
        <w:spacing w:line="240" w:lineRule="auto"/>
        <w:ind w:left="1080"/>
        <w:rPr>
          <w:i/>
        </w:rPr>
      </w:pPr>
      <w:r>
        <w:rPr>
          <w:b/>
          <w:i/>
        </w:rPr>
        <w:t xml:space="preserve">Show, Cena &amp; Champagne: </w:t>
      </w:r>
      <w:r>
        <w:rPr>
          <w:i/>
        </w:rPr>
        <w:t xml:space="preserve">Incluye cena de tres tiempos y media botella de champagne por adulto. </w:t>
      </w:r>
    </w:p>
    <w:p w:rsidR="00AD2F25" w:rsidRDefault="00F815D1" w14:paraId="0000001B" w14:textId="77777777">
      <w:pPr>
        <w:pStyle w:val="Normal0"/>
        <w:numPr>
          <w:ilvl w:val="0"/>
          <w:numId w:val="2"/>
        </w:numPr>
        <w:spacing w:line="240" w:lineRule="auto"/>
        <w:ind w:left="1080"/>
        <w:rPr>
          <w:i/>
        </w:rPr>
      </w:pPr>
      <w:r>
        <w:rPr>
          <w:b/>
          <w:i/>
        </w:rPr>
        <w:t xml:space="preserve">VIP Champagne &amp; Tapas: </w:t>
      </w:r>
      <w:r>
        <w:rPr>
          <w:i/>
        </w:rPr>
        <w:t xml:space="preserve">Asientos en balcón con una selección curada de siete aperitivos gourmet y elección de champagne, vino o bebidas sin alcohol. </w:t>
      </w:r>
    </w:p>
    <w:p w:rsidR="00AD2F25" w:rsidRDefault="00F815D1" w14:paraId="0000001C" w14:textId="77777777">
      <w:pPr>
        <w:pStyle w:val="Normal0"/>
        <w:numPr>
          <w:ilvl w:val="0"/>
          <w:numId w:val="1"/>
        </w:numPr>
        <w:spacing w:line="240" w:lineRule="auto"/>
        <w:ind w:left="1080"/>
        <w:rPr>
          <w:i/>
        </w:rPr>
      </w:pPr>
      <w:r>
        <w:rPr>
          <w:b/>
          <w:i/>
        </w:rPr>
        <w:t>Balcón - Solo Espectáculo</w:t>
      </w:r>
      <w:r>
        <w:rPr>
          <w:i/>
        </w:rPr>
        <w:t xml:space="preserve"> – Acceso al espectáculo con opción de comprar snacks y bebida. </w:t>
      </w:r>
    </w:p>
    <w:p w:rsidR="00AD2F25" w:rsidRDefault="00F815D1" w14:paraId="0000001D" w14:textId="77777777">
      <w:pPr>
        <w:pStyle w:val="Normal0"/>
        <w:shd w:val="clear" w:color="auto" w:fill="FFFFFF"/>
        <w:spacing w:before="240" w:after="240" w:line="240" w:lineRule="auto"/>
        <w:jc w:val="both"/>
      </w:pPr>
      <w:r>
        <w:t xml:space="preserve">LUDÕ se presentará en el entorno extraordinario del parque temático de lujo BON Luxury Theme Park en VidantaWorld, ubicado a solo 10 minutos del Aeropuerto Internacional de Puerto Vallarta, en Nuevo Vallarta. BON, el primer parque temático de naturaleza y playa de lujo del mundo que promete una combinación impresionante de maravillas naturales, amenidades lujosas y un diseño visionario. </w:t>
      </w:r>
    </w:p>
    <w:p w:rsidR="00AD2F25" w:rsidRDefault="00F815D1" w14:paraId="0000001E" w14:textId="77777777">
      <w:pPr>
        <w:pStyle w:val="Normal0"/>
        <w:shd w:val="clear" w:color="auto" w:fill="FFFFFF"/>
        <w:spacing w:before="240" w:after="240" w:line="240" w:lineRule="auto"/>
        <w:jc w:val="both"/>
      </w:pPr>
      <w:r>
        <w:t xml:space="preserve">Aunque BON abrirá por completo en 2026, LUDÕ brindará a los visitantes una exclusiva vista previa del futuro espectacular de este destino pionero, consolidando a VidantaWorld Nuevo Vallarta como un referente mundial del entretenimiento. </w:t>
      </w:r>
    </w:p>
    <w:p w:rsidR="00AD2F25" w:rsidRDefault="00F815D1" w14:paraId="0000001F" w14:textId="77777777">
      <w:pPr>
        <w:pStyle w:val="Normal0"/>
        <w:shd w:val="clear" w:color="auto" w:fill="FFFFFF"/>
        <w:spacing w:before="240" w:after="240" w:line="240" w:lineRule="auto"/>
        <w:jc w:val="both"/>
        <w:rPr>
          <w:i/>
        </w:rPr>
      </w:pPr>
      <w:r>
        <w:rPr>
          <w:i/>
        </w:rPr>
        <w:t xml:space="preserve">Los boletos para </w:t>
      </w:r>
      <w:r>
        <w:rPr>
          <w:b/>
          <w:i/>
        </w:rPr>
        <w:t>LUDÕ</w:t>
      </w:r>
      <w:r>
        <w:rPr>
          <w:i/>
        </w:rPr>
        <w:t xml:space="preserve"> ya están a la venta. El estreno oficial es el </w:t>
      </w:r>
      <w:r>
        <w:rPr>
          <w:b/>
          <w:i/>
        </w:rPr>
        <w:t>12 de diciembre de 2025</w:t>
      </w:r>
      <w:r>
        <w:rPr>
          <w:i/>
        </w:rPr>
        <w:t xml:space="preserve"> en VidantaWorld Nuevo Vallarta y el espectáculo se presentará durante todo el año. Para comprar boletos o conocer más, visita:</w:t>
      </w:r>
      <w:hyperlink r:id="rId11">
        <w:r>
          <w:rPr>
            <w:i/>
          </w:rPr>
          <w:t xml:space="preserve"> </w:t>
        </w:r>
      </w:hyperlink>
      <w:hyperlink r:id="rId12">
        <w:r>
          <w:rPr>
            <w:i/>
            <w:color w:val="0000FF"/>
            <w:u w:val="single"/>
          </w:rPr>
          <w:t>www.cirquedusoleil.com/ludo</w:t>
        </w:r>
      </w:hyperlink>
      <w:r>
        <w:rPr>
          <w:i/>
        </w:rPr>
        <w:t xml:space="preserve">. </w:t>
      </w:r>
    </w:p>
    <w:p w:rsidR="00AD2F25" w:rsidRDefault="00AD2F25" w14:paraId="00000020" w14:textId="77777777">
      <w:pPr>
        <w:pStyle w:val="Normal0"/>
        <w:rPr>
          <w:sz w:val="20"/>
          <w:szCs w:val="20"/>
        </w:rPr>
      </w:pPr>
    </w:p>
    <w:p w:rsidR="00AD2F25" w:rsidRDefault="00F815D1" w14:paraId="00000021" w14:textId="77777777">
      <w:pPr>
        <w:pStyle w:val="Normal0"/>
        <w:jc w:val="center"/>
      </w:pPr>
      <w:r>
        <w:rPr>
          <w:sz w:val="20"/>
          <w:szCs w:val="20"/>
        </w:rPr>
        <w:t>####</w:t>
      </w:r>
    </w:p>
    <w:p w:rsidR="00AD2F25" w:rsidRDefault="00AD2F25" w14:paraId="00000022" w14:textId="77777777">
      <w:pPr>
        <w:pStyle w:val="Normal0"/>
        <w:jc w:val="both"/>
        <w:rPr>
          <w:b/>
          <w:color w:val="000000"/>
          <w:sz w:val="18"/>
          <w:szCs w:val="18"/>
          <w:u w:val="single"/>
        </w:rPr>
      </w:pPr>
    </w:p>
    <w:p w:rsidR="00AD2F25" w:rsidRDefault="00AD2F25" w14:paraId="00000023" w14:textId="77777777">
      <w:pPr>
        <w:pStyle w:val="Normal0"/>
        <w:jc w:val="both"/>
        <w:rPr>
          <w:b/>
          <w:color w:val="000000"/>
          <w:sz w:val="18"/>
          <w:szCs w:val="18"/>
          <w:u w:val="single"/>
        </w:rPr>
      </w:pPr>
    </w:p>
    <w:p w:rsidR="00AD2F25" w:rsidRDefault="00F815D1" w14:paraId="00000024" w14:textId="77777777">
      <w:pPr>
        <w:pStyle w:val="Normal0"/>
        <w:jc w:val="both"/>
        <w:rPr>
          <w:b/>
          <w:color w:val="000000"/>
          <w:sz w:val="18"/>
          <w:szCs w:val="18"/>
          <w:u w:val="single"/>
        </w:rPr>
      </w:pPr>
      <w:r>
        <w:rPr>
          <w:b/>
          <w:color w:val="000000"/>
          <w:sz w:val="18"/>
          <w:szCs w:val="18"/>
          <w:u w:val="single"/>
        </w:rPr>
        <w:t>Sobre Grupo Vidanta</w:t>
      </w:r>
    </w:p>
    <w:p w:rsidR="00AD2F25" w:rsidRDefault="00F815D1" w14:paraId="00000025" w14:textId="77777777">
      <w:pPr>
        <w:pStyle w:val="Normal0"/>
        <w:spacing w:line="240" w:lineRule="auto"/>
        <w:jc w:val="both"/>
        <w:rPr>
          <w:sz w:val="18"/>
          <w:szCs w:val="18"/>
        </w:rPr>
      </w:pPr>
      <w:r>
        <w:rPr>
          <w:sz w:val="18"/>
          <w:szCs w:val="18"/>
        </w:rPr>
        <w:t>Fundado en 1974 por el visionario del turismo Daniel Chávez Morán, Grupo Vidanta es el principal desarrollador de resorts de lujo, experiencias de entretenimiento e infraestructura turística en América Latina. La empresa diseña, construye y opera destinos galardonados en las regiones costeras más icónicas de México, incluyendo Nuevo Vallarta, Riviera Maya, Los Cabos, East Cape, Acapulco, Puerto Peñasco, Mazatlán y Puerto Vallarta. Su portafolio de resorts incluye The Estates, Grand Luxxe, Kingdom of the Sun</w:t>
      </w:r>
      <w:r>
        <w:rPr>
          <w:sz w:val="18"/>
          <w:szCs w:val="18"/>
        </w:rPr>
        <w:t>, The Grand Bliss, The Grand Mayan, The Bliss, Mayan Palace y Ocean Breeze Hotels. Grupo Vidanta también posee y opera su propia empresa constructora, garantizando los más altos estándares en todos sus desarrollos.</w:t>
      </w:r>
    </w:p>
    <w:p w:rsidR="00AD2F25" w:rsidRDefault="00AD2F25" w14:paraId="00000026" w14:textId="77777777">
      <w:pPr>
        <w:pStyle w:val="Normal0"/>
        <w:spacing w:line="240" w:lineRule="auto"/>
        <w:jc w:val="both"/>
        <w:rPr>
          <w:color w:val="000000"/>
          <w:sz w:val="18"/>
          <w:szCs w:val="18"/>
        </w:rPr>
      </w:pPr>
    </w:p>
    <w:p w:rsidR="00AD2F25" w:rsidRDefault="00F815D1" w14:paraId="00000027" w14:textId="77777777">
      <w:pPr>
        <w:pStyle w:val="Normal0"/>
        <w:spacing w:line="240" w:lineRule="auto"/>
        <w:jc w:val="both"/>
        <w:rPr>
          <w:sz w:val="18"/>
          <w:szCs w:val="18"/>
        </w:rPr>
      </w:pPr>
      <w:r>
        <w:rPr>
          <w:sz w:val="18"/>
          <w:szCs w:val="18"/>
        </w:rPr>
        <w:t>Líder mundial en viajes experienciales, Grupo Vidanta es el creador de VidantaWorld, un concepto de destino innovador que reinventa el lujo y el entretenimiento en vivo. VidantaWorld alberga el parque temático de lujo BON Luxury Theme Park, Jungala Aqua Experience y atracciones récord como la SkyDream Parks Gondola, el primer teleférico aéreo del mundo en un resort de playa. También es sede de espectáculos de clase mundial, como JOYÀ, la única experiencia gastronómica de Cirque du Soleil, y LUDÕ, un espectá</w:t>
      </w:r>
      <w:r>
        <w:rPr>
          <w:sz w:val="18"/>
          <w:szCs w:val="18"/>
        </w:rPr>
        <w:t>culo multisensorial residente de Cirque du Soleil que se estrenará en diciembre de 2025. Extendiendo su oferta de lujo más allá de la tierra,</w:t>
      </w:r>
      <w:r>
        <w:rPr>
          <w:color w:val="000000"/>
          <w:sz w:val="18"/>
          <w:szCs w:val="18"/>
        </w:rPr>
        <w:t xml:space="preserve"> VidantaWorld’s ELEGANT Ultra Mega Yacht,</w:t>
      </w:r>
      <w:r>
        <w:rPr>
          <w:sz w:val="18"/>
          <w:szCs w:val="18"/>
        </w:rPr>
        <w:t xml:space="preserve"> redefine los viajes oceánicos con itinerarios globales por el Caribe y el Mediterráneo, combinando un servicio exclusivo con un diseño íntimo. Vidanta también produce conciertos a gran escala con íconos musicales internacionales como Lionel Richie y Marc Anthony, consolidando aún más su posición en la intersección entre hospita</w:t>
      </w:r>
      <w:r>
        <w:rPr>
          <w:sz w:val="18"/>
          <w:szCs w:val="18"/>
        </w:rPr>
        <w:t>lidad y entretenimiento en vivo.</w:t>
      </w:r>
    </w:p>
    <w:p w:rsidR="00AD2F25" w:rsidRDefault="00AD2F25" w14:paraId="00000028" w14:textId="77777777">
      <w:pPr>
        <w:pStyle w:val="Normal0"/>
        <w:spacing w:line="240" w:lineRule="auto"/>
        <w:jc w:val="both"/>
        <w:rPr>
          <w:sz w:val="18"/>
          <w:szCs w:val="18"/>
        </w:rPr>
      </w:pPr>
    </w:p>
    <w:p w:rsidR="00AD2F25" w:rsidRDefault="00F815D1" w14:paraId="00000029" w14:textId="77777777">
      <w:pPr>
        <w:pStyle w:val="Normal0"/>
        <w:spacing w:line="240" w:lineRule="auto"/>
        <w:jc w:val="both"/>
        <w:rPr>
          <w:sz w:val="18"/>
          <w:szCs w:val="18"/>
        </w:rPr>
      </w:pPr>
      <w:r>
        <w:rPr>
          <w:sz w:val="18"/>
          <w:szCs w:val="18"/>
        </w:rPr>
        <w:t>Grupo Vidanta es anfitrión orgulloso del Mexico Open en VidantaWorld, un torneo del PGA TOUR transmitido en más de 200 países, y fue recientemente reconocido por Travel + Leisure como uno de los 100 Mejores Hoteles del Mundo por su propiedad insignia en Nuevo Vallarta. Con más de 2,000 residencias vacacionales de lujo y el primer aeropuerto internacional de México construido de forma privada, la empresa continúa liderando la innovación en hospitalidad mientras promueve el progreso social y ambiental a travé</w:t>
      </w:r>
      <w:r>
        <w:rPr>
          <w:sz w:val="18"/>
          <w:szCs w:val="18"/>
        </w:rPr>
        <w:t xml:space="preserve">s de sus fundaciones y programas de sostenibilidad. Conoce más en </w:t>
      </w:r>
      <w:hyperlink r:id="rId13">
        <w:r>
          <w:rPr>
            <w:color w:val="0000FF"/>
            <w:sz w:val="18"/>
            <w:szCs w:val="18"/>
            <w:u w:val="single"/>
          </w:rPr>
          <w:t>vidantaworld.com</w:t>
        </w:r>
      </w:hyperlink>
      <w:r>
        <w:rPr>
          <w:sz w:val="18"/>
          <w:szCs w:val="18"/>
        </w:rPr>
        <w:t xml:space="preserve"> o síguenos en redes sociales como @VidantaWorld.</w:t>
      </w:r>
    </w:p>
    <w:p w:rsidR="00AD2F25" w:rsidRDefault="00AD2F25" w14:paraId="0000002A" w14:textId="77777777">
      <w:pPr>
        <w:pStyle w:val="Normal0"/>
        <w:pBdr>
          <w:top w:val="nil"/>
          <w:left w:val="nil"/>
          <w:bottom w:val="nil"/>
          <w:right w:val="nil"/>
          <w:between w:val="nil"/>
        </w:pBdr>
        <w:spacing w:line="240" w:lineRule="auto"/>
        <w:jc w:val="both"/>
        <w:rPr>
          <w:color w:val="000000"/>
          <w:sz w:val="18"/>
          <w:szCs w:val="18"/>
        </w:rPr>
      </w:pPr>
    </w:p>
    <w:p w:rsidR="00AD2F25" w:rsidRDefault="00F815D1" w14:paraId="0000002B" w14:textId="77777777">
      <w:pPr>
        <w:pStyle w:val="Normal0"/>
        <w:pBdr>
          <w:top w:val="nil"/>
          <w:left w:val="nil"/>
          <w:bottom w:val="nil"/>
          <w:right w:val="nil"/>
          <w:between w:val="nil"/>
        </w:pBdr>
        <w:spacing w:line="240" w:lineRule="auto"/>
        <w:ind w:right="4"/>
        <w:jc w:val="both"/>
        <w:rPr>
          <w:color w:val="000000"/>
        </w:rPr>
      </w:pPr>
      <w:r>
        <w:rPr>
          <w:b/>
          <w:color w:val="000000"/>
          <w:sz w:val="18"/>
          <w:szCs w:val="18"/>
        </w:rPr>
        <w:t xml:space="preserve"> </w:t>
      </w:r>
    </w:p>
    <w:p w:rsidR="00AD2F25" w:rsidRDefault="00F815D1" w14:paraId="0000002C" w14:textId="77777777">
      <w:pPr>
        <w:pStyle w:val="Normal0"/>
        <w:pBdr>
          <w:top w:val="nil"/>
          <w:left w:val="nil"/>
          <w:bottom w:val="nil"/>
          <w:right w:val="nil"/>
          <w:between w:val="nil"/>
        </w:pBdr>
        <w:spacing w:line="240" w:lineRule="auto"/>
        <w:ind w:right="4"/>
        <w:rPr>
          <w:b/>
          <w:color w:val="000000"/>
          <w:sz w:val="18"/>
          <w:szCs w:val="18"/>
          <w:u w:val="single"/>
        </w:rPr>
      </w:pPr>
      <w:r>
        <w:rPr>
          <w:b/>
          <w:color w:val="000000"/>
          <w:sz w:val="18"/>
          <w:szCs w:val="18"/>
          <w:u w:val="single"/>
        </w:rPr>
        <w:t xml:space="preserve">Sobre Cirque du Soleil Entertainment Group </w:t>
      </w:r>
      <w:r>
        <w:rPr>
          <w:color w:val="000000"/>
        </w:rPr>
        <w:br/>
      </w:r>
    </w:p>
    <w:p w:rsidR="00AD2F25" w:rsidRDefault="00F815D1" w14:paraId="0000002D" w14:textId="77777777">
      <w:pPr>
        <w:pStyle w:val="Normal0"/>
        <w:pBdr>
          <w:top w:val="nil"/>
          <w:left w:val="nil"/>
          <w:bottom w:val="nil"/>
          <w:right w:val="nil"/>
          <w:between w:val="nil"/>
        </w:pBdr>
        <w:spacing w:line="240" w:lineRule="auto"/>
        <w:ind w:right="4"/>
        <w:jc w:val="both"/>
        <w:rPr>
          <w:color w:val="0000FF"/>
          <w:sz w:val="18"/>
          <w:szCs w:val="18"/>
          <w:u w:val="single"/>
        </w:rPr>
      </w:pPr>
      <w:r>
        <w:rPr>
          <w:color w:val="000000"/>
          <w:sz w:val="18"/>
          <w:szCs w:val="18"/>
        </w:rPr>
        <w:t>Cirque du Soleil Entertainment Group es uno de los líderes mundiales del entretenimiento en vivo. Tras cuatro décadas ampliando los límites de la imaginación, la empresa aporta su enfoque creativo a una gran variedad de formas de entretenimiento, como producciones multimedia, experiencias inmersivas y eventos especiales.Cirque du Soleil Entertainment Group celebra 40 años desafiando la realidad, definiendo el entretenimiento e iluminando el mundo a través del arte y la creatividad. Desde su creación en 1984</w:t>
      </w:r>
      <w:r>
        <w:rPr>
          <w:color w:val="000000"/>
          <w:sz w:val="18"/>
          <w:szCs w:val="18"/>
        </w:rPr>
        <w:t xml:space="preserve">, Cirque du Soleil ha inspirado a más de 400 millones de personas en 6 continentes y 86 países. La compañía canadiense cuenta en la actualidad con más de 4,000 empleados, entre ellos 1,200 artistas de 80 nacionalidades diferentes. Para más información sobre Cirque du Soleil Entertainment Group, visite </w:t>
      </w:r>
      <w:hyperlink r:id="rId14">
        <w:r>
          <w:rPr>
            <w:color w:val="0000FF"/>
            <w:sz w:val="18"/>
            <w:szCs w:val="18"/>
            <w:u w:val="single"/>
          </w:rPr>
          <w:t>cirquedusoleil.com.</w:t>
        </w:r>
      </w:hyperlink>
    </w:p>
    <w:p w:rsidR="00AD2F25" w:rsidRDefault="00AD2F25" w14:paraId="0000002E" w14:textId="77777777">
      <w:pPr>
        <w:pStyle w:val="Normal0"/>
        <w:jc w:val="center"/>
        <w:rPr>
          <w:sz w:val="20"/>
          <w:szCs w:val="20"/>
          <w:highlight w:val="yellow"/>
        </w:rPr>
      </w:pPr>
    </w:p>
    <w:p w:rsidR="00AD2F25" w:rsidRDefault="00F815D1" w14:paraId="0000002F" w14:textId="77777777">
      <w:pPr>
        <w:pStyle w:val="Normal0"/>
        <w:jc w:val="both"/>
      </w:pPr>
      <w:r>
        <w:rPr>
          <w:b/>
          <w:color w:val="000000"/>
          <w:sz w:val="18"/>
          <w:szCs w:val="18"/>
        </w:rPr>
        <w:t>CONTACTO DE PRENSA</w:t>
      </w:r>
    </w:p>
    <w:p w:rsidR="00AD2F25" w:rsidRDefault="00F815D1" w14:paraId="00000030" w14:textId="77777777">
      <w:pPr>
        <w:pStyle w:val="Normal0"/>
        <w:jc w:val="both"/>
      </w:pPr>
      <w:r>
        <w:rPr>
          <w:sz w:val="20"/>
          <w:szCs w:val="20"/>
        </w:rPr>
        <w:t>Francisco Granados | PR Expert</w:t>
      </w:r>
    </w:p>
    <w:p w:rsidR="00AD2F25" w:rsidRDefault="00F815D1" w14:paraId="00000031" w14:textId="77777777">
      <w:pPr>
        <w:pStyle w:val="Normal0"/>
        <w:jc w:val="both"/>
      </w:pPr>
      <w:hyperlink r:id="rId15">
        <w:r>
          <w:rPr>
            <w:color w:val="0000FF"/>
            <w:sz w:val="20"/>
            <w:szCs w:val="20"/>
            <w:u w:val="single"/>
          </w:rPr>
          <w:t>francisco.granados@another.co</w:t>
        </w:r>
      </w:hyperlink>
    </w:p>
    <w:p w:rsidR="00AD2F25" w:rsidRDefault="00AD2F25" w14:paraId="00000032" w14:textId="77777777">
      <w:pPr>
        <w:pStyle w:val="Normal0"/>
        <w:rPr>
          <w:b/>
          <w:color w:val="FF0000"/>
          <w:sz w:val="21"/>
          <w:szCs w:val="21"/>
        </w:rPr>
      </w:pPr>
    </w:p>
    <w:p w:rsidR="00AD2F25" w:rsidRDefault="00AD2F25" w14:paraId="00000033" w14:textId="77777777">
      <w:pPr>
        <w:pStyle w:val="Normal0"/>
        <w:rPr>
          <w:b/>
          <w:color w:val="FF0000"/>
          <w:sz w:val="21"/>
          <w:szCs w:val="21"/>
        </w:rPr>
      </w:pPr>
    </w:p>
    <w:p w:rsidR="00AD2F25" w:rsidRDefault="00AD2F25" w14:paraId="00000034" w14:textId="77777777">
      <w:pPr>
        <w:pStyle w:val="Normal0"/>
        <w:rPr>
          <w:b/>
          <w:color w:val="FF0000"/>
          <w:sz w:val="21"/>
          <w:szCs w:val="21"/>
        </w:rPr>
      </w:pPr>
    </w:p>
    <w:sectPr w:rsidR="00AD2F2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15D1" w:rsidRDefault="00F815D1" w14:paraId="326C2266" w14:textId="77777777">
      <w:pPr>
        <w:spacing w:line="240" w:lineRule="auto"/>
      </w:pPr>
      <w:r>
        <w:separator/>
      </w:r>
    </w:p>
  </w:endnote>
  <w:endnote w:type="continuationSeparator" w:id="0">
    <w:p w:rsidR="00F815D1" w:rsidRDefault="00F815D1" w14:paraId="2010199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D2F25" w:rsidRDefault="00F815D1" w14:paraId="00000035" w14:textId="77777777">
    <w:pPr>
      <w:pStyle w:val="Normal0"/>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0" distR="0" simplePos="0" relativeHeight="251659264" behindDoc="0" locked="0" layoutInCell="1" hidden="0" allowOverlap="1" wp14:anchorId="7F62E058" wp14:editId="07777777">
              <wp:simplePos x="0" y="0"/>
              <wp:positionH relativeFrom="column">
                <wp:posOffset>584200</wp:posOffset>
              </wp:positionH>
              <wp:positionV relativeFrom="paragraph">
                <wp:posOffset>0</wp:posOffset>
              </wp:positionV>
              <wp:extent cx="2944495" cy="378460"/>
              <wp:effectExtent l="0" t="0" r="0" b="0"/>
              <wp:wrapNone/>
              <wp:docPr id="1781999012" name="Rectángulo 1781999012" descr="Confidential - Not for Public Consumption or Distribution"/>
              <wp:cNvGraphicFramePr/>
              <a:graphic xmlns:a="http://schemas.openxmlformats.org/drawingml/2006/main">
                <a:graphicData uri="http://schemas.microsoft.com/office/word/2010/wordprocessingShape">
                  <wps:wsp>
                    <wps:cNvSpPr/>
                    <wps:spPr>
                      <a:xfrm>
                        <a:off x="3878515" y="3595533"/>
                        <a:ext cx="2934970" cy="368935"/>
                      </a:xfrm>
                      <a:prstGeom prst="rect">
                        <a:avLst/>
                      </a:prstGeom>
                      <a:noFill/>
                      <a:ln>
                        <a:noFill/>
                      </a:ln>
                    </wps:spPr>
                    <wps:txbx>
                      <w:txbxContent>
                        <w:p w:rsidR="00AD2F25" w:rsidRDefault="00F815D1" w14:paraId="1A2F6774" w14:textId="77777777">
                          <w:pPr>
                            <w:pStyle w:val="Normal0"/>
                            <w:spacing w:line="275" w:lineRule="auto"/>
                            <w:textDirection w:val="btLr"/>
                          </w:pPr>
                          <w:r>
                            <w:rPr>
                              <w:rFonts w:ascii="Calibri" w:hAnsi="Calibri" w:eastAsia="Calibri" w:cs="Calibri"/>
                              <w:color w:val="000000"/>
                              <w:sz w:val="20"/>
                            </w:rPr>
                            <w:t>Confidential - Not for Public Consumption or Distribution</w:t>
                          </w:r>
                        </w:p>
                      </w:txbxContent>
                    </wps:txbx>
                    <wps:bodyPr spcFirstLastPara="1" wrap="square" lIns="0" tIns="0" rIns="0" bIns="190500" anchor="b" anchorCtr="0">
                      <a:noAutofit/>
                    </wps:bodyPr>
                  </wps:wsp>
                </a:graphicData>
              </a:graphic>
            </wp:anchor>
          </w:drawing>
        </mc:Choice>
        <mc:Fallback xmlns:wp14="http://schemas.microsoft.com/office/word/2010/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0" locked="0" layoutInCell="1" hidden="0" allowOverlap="1" wp14:anchorId="4B784439" wp14:editId="7777777">
              <wp:simplePos x="0" y="0"/>
              <wp:positionH relativeFrom="column">
                <wp:posOffset>584200</wp:posOffset>
              </wp:positionH>
              <wp:positionV relativeFrom="paragraph">
                <wp:posOffset>0</wp:posOffset>
              </wp:positionV>
              <wp:extent cx="2944495" cy="378460"/>
              <wp:effectExtent l="0" t="0" r="0" b="0"/>
              <wp:wrapNone/>
              <wp:docPr id="1112175934" name="image2.png" descr="Confidential - Not for Public Consumption or Distribution"/>
              <a:graphic>
                <a:graphicData uri="http://schemas.openxmlformats.org/drawingml/2006/picture">
                  <pic:pic>
                    <pic:nvPicPr>
                      <pic:cNvPr id="0" name="image2.png" descr="Confidential - Not for Public Consumption or Distribution"/>
                      <pic:cNvPicPr preferRelativeResize="0"/>
                    </pic:nvPicPr>
                    <pic:blipFill>
                      <a:blip r:embed="rId1"/>
                      <a:srcRect/>
                      <a:stretch>
                        <a:fillRect/>
                      </a:stretch>
                    </pic:blipFill>
                    <pic:spPr>
                      <a:xfrm>
                        <a:off x="0" y="0"/>
                        <a:ext cx="2944495" cy="3784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2F25" w:rsidRDefault="00AD2F25" w14:paraId="00000036"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2F25" w:rsidRDefault="00AD2F25" w14:paraId="00000037"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15D1" w:rsidRDefault="00F815D1" w14:paraId="12E8F354" w14:textId="77777777">
      <w:pPr>
        <w:spacing w:line="240" w:lineRule="auto"/>
      </w:pPr>
      <w:r>
        <w:separator/>
      </w:r>
    </w:p>
  </w:footnote>
  <w:footnote w:type="continuationSeparator" w:id="0">
    <w:p w:rsidR="00F815D1" w:rsidRDefault="00F815D1" w14:paraId="090F87E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D2F25" w:rsidRDefault="00F815D1" w14:paraId="00000038" w14:textId="77777777">
    <w:pPr>
      <w:pStyle w:val="Normal0"/>
      <w:rPr>
        <w:b/>
        <w:sz w:val="18"/>
        <w:szCs w:val="18"/>
      </w:rPr>
    </w:pPr>
    <w:r>
      <w:rPr>
        <w:b/>
        <w:sz w:val="18"/>
        <w:szCs w:val="18"/>
      </w:rPr>
      <w:t>PARA SU PUBLICACIÓN INMEDIATA</w:t>
    </w:r>
    <w:r>
      <w:rPr>
        <w:noProof/>
      </w:rPr>
      <w:drawing>
        <wp:anchor distT="114300" distB="114300" distL="114300" distR="114300" simplePos="0" relativeHeight="251658240" behindDoc="1" locked="0" layoutInCell="1" hidden="0" allowOverlap="1" wp14:anchorId="1A1B9A4B" wp14:editId="07777777">
          <wp:simplePos x="0" y="0"/>
          <wp:positionH relativeFrom="column">
            <wp:posOffset>1752600</wp:posOffset>
          </wp:positionH>
          <wp:positionV relativeFrom="paragraph">
            <wp:posOffset>180975</wp:posOffset>
          </wp:positionV>
          <wp:extent cx="2277916" cy="1378139"/>
          <wp:effectExtent l="0" t="0" r="0" b="0"/>
          <wp:wrapNone/>
          <wp:docPr id="1781999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7916" cy="1378139"/>
                  </a:xfrm>
                  <a:prstGeom prst="rect">
                    <a:avLst/>
                  </a:prstGeom>
                  <a:ln/>
                </pic:spPr>
              </pic:pic>
            </a:graphicData>
          </a:graphic>
        </wp:anchor>
      </w:drawing>
    </w:r>
  </w:p>
  <w:p w:rsidR="00AD2F25" w:rsidRDefault="00F815D1" w14:paraId="00000039" w14:textId="77777777">
    <w:pPr>
      <w:pStyle w:val="Normal0"/>
      <w:rPr>
        <w:b/>
        <w:sz w:val="18"/>
        <w:szCs w:val="18"/>
      </w:rPr>
    </w:pPr>
    <w:r>
      <w:rPr>
        <w:b/>
        <w:sz w:val="18"/>
        <w:szCs w:val="18"/>
      </w:rPr>
      <w:t>19 de mayo de 2025</w:t>
    </w:r>
  </w:p>
  <w:p w:rsidR="00AD2F25" w:rsidRDefault="00AD2F25" w14:paraId="0000003A" w14:textId="77777777">
    <w:pPr>
      <w:pStyle w:val="Normal0"/>
      <w:rPr>
        <w:b/>
        <w:sz w:val="18"/>
        <w:szCs w:val="18"/>
      </w:rPr>
    </w:pPr>
  </w:p>
  <w:p w:rsidR="00AD2F25" w:rsidRDefault="00AD2F25" w14:paraId="0000003B" w14:textId="77777777">
    <w:pPr>
      <w:pStyle w:val="Normal0"/>
      <w:rPr>
        <w:b/>
        <w:sz w:val="18"/>
        <w:szCs w:val="18"/>
      </w:rPr>
    </w:pPr>
  </w:p>
  <w:p w:rsidR="00AD2F25" w:rsidRDefault="00AD2F25" w14:paraId="0000003C" w14:textId="77777777">
    <w:pPr>
      <w:pStyle w:val="Normal0"/>
      <w:jc w:val="center"/>
      <w:rPr>
        <w:b/>
        <w:sz w:val="18"/>
        <w:szCs w:val="18"/>
      </w:rPr>
    </w:pPr>
  </w:p>
  <w:p w:rsidR="00AD2F25" w:rsidRDefault="00AD2F25" w14:paraId="0000003D" w14:textId="77777777">
    <w:pPr>
      <w:pStyle w:val="Normal0"/>
      <w:jc w:val="center"/>
      <w:rPr>
        <w:b/>
        <w:sz w:val="18"/>
        <w:szCs w:val="18"/>
      </w:rPr>
    </w:pPr>
  </w:p>
  <w:p w:rsidR="00AD2F25" w:rsidRDefault="00AD2F25" w14:paraId="0000003E" w14:textId="77777777">
    <w:pPr>
      <w:pStyle w:val="Normal0"/>
      <w:jc w:val="center"/>
      <w:rPr>
        <w:b/>
        <w:sz w:val="18"/>
        <w:szCs w:val="18"/>
      </w:rPr>
    </w:pPr>
  </w:p>
  <w:p w:rsidR="00AD2F25" w:rsidRDefault="00AD2F25" w14:paraId="0000003F" w14:textId="77777777">
    <w:pPr>
      <w:pStyle w:val="Normal0"/>
      <w:jc w:val="center"/>
      <w:rPr>
        <w:b/>
        <w:sz w:val="18"/>
        <w:szCs w:val="18"/>
      </w:rPr>
    </w:pPr>
  </w:p>
  <w:p w:rsidR="00AD2F25" w:rsidRDefault="00AD2F25" w14:paraId="00000040" w14:textId="77777777">
    <w:pPr>
      <w:pStyle w:val="Normal0"/>
      <w:rPr>
        <w:b/>
        <w:sz w:val="18"/>
        <w:szCs w:val="18"/>
      </w:rPr>
    </w:pPr>
  </w:p>
  <w:p w:rsidR="00AD2F25" w:rsidRDefault="00AD2F25" w14:paraId="00000041" w14:textId="77777777">
    <w:pPr>
      <w:pStyle w:val="Normal0"/>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C649F"/>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D46DF7"/>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991723"/>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7021B2"/>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8622831">
    <w:abstractNumId w:val="0"/>
  </w:num>
  <w:num w:numId="2" w16cid:durableId="801773016">
    <w:abstractNumId w:val="1"/>
  </w:num>
  <w:num w:numId="3" w16cid:durableId="226694791">
    <w:abstractNumId w:val="2"/>
  </w:num>
  <w:num w:numId="4" w16cid:durableId="1630624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5"/>
    <w:rsid w:val="002C7D15"/>
    <w:rsid w:val="00AD2F25"/>
    <w:rsid w:val="00F815D1"/>
    <w:rsid w:val="1B821142"/>
    <w:rsid w:val="3F8510F3"/>
    <w:rsid w:val="57471D4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2A17D8"/>
  <w15:docId w15:val="{73A7048B-E5AC-4EEB-A41F-1A69E3B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after="60"/>
    </w:pPr>
    <w:rPr>
      <w:sz w:val="52"/>
      <w:szCs w:val="52"/>
    </w:rPr>
  </w:style>
  <w:style w:type="paragraph" w:styleId="Subttulo">
    <w:name w:val="Subtitle"/>
    <w:basedOn w:val="Normal0"/>
    <w:next w:val="Normal0"/>
    <w:uiPriority w:val="11"/>
    <w:qFormat/>
    <w:pPr>
      <w:keepNext/>
      <w:keepLines/>
      <w:spacing w:after="320"/>
    </w:pPr>
    <w:rPr>
      <w:color w:val="666666"/>
      <w:sz w:val="30"/>
      <w:szCs w:val="30"/>
    </w:rPr>
  </w:style>
  <w:style w:type="paragraph" w:styleId="Piedepgina">
    <w:name w:val="footer"/>
    <w:basedOn w:val="Normal0"/>
    <w:link w:val="PiedepginaCar"/>
    <w:uiPriority w:val="99"/>
    <w:unhideWhenUsed/>
    <w:rsid w:val="003A58FE"/>
    <w:pPr>
      <w:tabs>
        <w:tab w:val="center" w:pos="4680"/>
        <w:tab w:val="right" w:pos="9360"/>
      </w:tabs>
      <w:spacing w:line="240" w:lineRule="auto"/>
    </w:pPr>
  </w:style>
  <w:style w:type="character" w:styleId="PiedepginaCar" w:customStyle="1">
    <w:name w:val="Pie de página Car"/>
    <w:basedOn w:val="Fuentedeprrafopredeter"/>
    <w:link w:val="Piedepgina"/>
    <w:uiPriority w:val="99"/>
    <w:rsid w:val="003A58FE"/>
  </w:style>
  <w:style w:type="paragraph" w:styleId="Prrafodelista">
    <w:name w:val="List Paragraph"/>
    <w:basedOn w:val="Normal0"/>
    <w:uiPriority w:val="34"/>
    <w:qFormat/>
    <w:rsid w:val="00093E09"/>
    <w:pPr>
      <w:ind w:left="720"/>
      <w:contextualSpacing/>
    </w:pPr>
  </w:style>
  <w:style w:type="character" w:styleId="Hipervnculo">
    <w:name w:val="Hyperlink"/>
    <w:basedOn w:val="Fuentedeprrafopredeter"/>
    <w:uiPriority w:val="99"/>
    <w:unhideWhenUsed/>
    <w:rsid w:val="00093E09"/>
    <w:rPr>
      <w:color w:val="0000FF" w:themeColor="hyperlink"/>
      <w:u w:val="single"/>
    </w:rPr>
  </w:style>
  <w:style w:type="character" w:styleId="Mencinsinresolver">
    <w:name w:val="Unresolved Mention"/>
    <w:basedOn w:val="Fuentedeprrafopredeter"/>
    <w:uiPriority w:val="99"/>
    <w:semiHidden/>
    <w:unhideWhenUsed/>
    <w:rsid w:val="00093E09"/>
    <w:rPr>
      <w:color w:val="605E5C"/>
      <w:shd w:val="clear" w:color="auto" w:fill="E1DFDD"/>
    </w:rPr>
  </w:style>
  <w:style w:type="character" w:styleId="Refdecomentario">
    <w:name w:val="annotation reference"/>
    <w:basedOn w:val="Fuentedeprrafopredeter"/>
    <w:uiPriority w:val="99"/>
    <w:semiHidden/>
    <w:unhideWhenUsed/>
    <w:rsid w:val="0020324E"/>
    <w:rPr>
      <w:sz w:val="16"/>
      <w:szCs w:val="16"/>
    </w:rPr>
  </w:style>
  <w:style w:type="paragraph" w:styleId="Textocomentario">
    <w:name w:val="annotation text"/>
    <w:basedOn w:val="Normal0"/>
    <w:link w:val="TextocomentarioCar"/>
    <w:uiPriority w:val="99"/>
    <w:semiHidden/>
    <w:unhideWhenUsed/>
    <w:rsid w:val="0020324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0324E"/>
    <w:rPr>
      <w:sz w:val="20"/>
      <w:szCs w:val="20"/>
    </w:rPr>
  </w:style>
  <w:style w:type="paragraph" w:styleId="Asuntodelcomentario">
    <w:name w:val="annotation subject"/>
    <w:basedOn w:val="Textocomentario"/>
    <w:next w:val="Textocomentario"/>
    <w:link w:val="AsuntodelcomentarioCar"/>
    <w:uiPriority w:val="99"/>
    <w:semiHidden/>
    <w:unhideWhenUsed/>
    <w:rsid w:val="0020324E"/>
    <w:rPr>
      <w:b/>
      <w:bCs/>
    </w:rPr>
  </w:style>
  <w:style w:type="character" w:styleId="AsuntodelcomentarioCar" w:customStyle="1">
    <w:name w:val="Asunto del comentario Car"/>
    <w:basedOn w:val="TextocomentarioCar"/>
    <w:link w:val="Asuntodelcomentario"/>
    <w:uiPriority w:val="99"/>
    <w:semiHidden/>
    <w:rsid w:val="0020324E"/>
    <w:rPr>
      <w:b/>
      <w:bCs/>
      <w:sz w:val="20"/>
      <w:szCs w:val="20"/>
    </w:rPr>
  </w:style>
  <w:style w:type="paragraph" w:styleId="paragraph" w:customStyle="1">
    <w:name w:val="paragraph"/>
    <w:basedOn w:val="Normal0"/>
    <w:rsid w:val="00914AF6"/>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normaltextrun" w:customStyle="1">
    <w:name w:val="normaltextrun"/>
    <w:basedOn w:val="Fuentedeprrafopredeter"/>
    <w:rsid w:val="00914AF6"/>
  </w:style>
  <w:style w:type="character" w:styleId="eop" w:customStyle="1">
    <w:name w:val="eop"/>
    <w:basedOn w:val="Fuentedeprrafopredeter"/>
    <w:rsid w:val="00914AF6"/>
  </w:style>
  <w:style w:type="character" w:styleId="scxw172553773" w:customStyle="1">
    <w:name w:val="scxw172553773"/>
    <w:basedOn w:val="Fuentedeprrafopredeter"/>
    <w:rsid w:val="00914AF6"/>
  </w:style>
  <w:style w:type="paragraph" w:styleId="Encabezado">
    <w:name w:val="header"/>
    <w:basedOn w:val="Normal0"/>
    <w:uiPriority w:val="99"/>
    <w:unhideWhenUsed/>
    <w:rsid w:val="13FAF751"/>
    <w:pPr>
      <w:tabs>
        <w:tab w:val="center" w:pos="4680"/>
        <w:tab w:val="right" w:pos="9360"/>
      </w:tabs>
      <w:spacing w:line="240" w:lineRule="auto"/>
    </w:pPr>
  </w:style>
  <w:style w:type="paragraph" w:styleId="Sinespaciado">
    <w:name w:val="No Spacing"/>
    <w:uiPriority w:val="1"/>
    <w:qFormat/>
    <w:rsid w:val="060B0399"/>
  </w:style>
  <w:style w:type="paragraph" w:styleId="Subtitle0" w:customStyle="1">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vidantaworld.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cirquedusoleil.com/ludo"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irquedusoleil.com/ludo" TargetMode="External" Id="rId11" /><Relationship Type="http://schemas.openxmlformats.org/officeDocument/2006/relationships/numbering" Target="numbering.xml" Id="rId5" /><Relationship Type="http://schemas.openxmlformats.org/officeDocument/2006/relationships/hyperlink" Target="mailto:francisco.granados@another.co" TargetMode="Externa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irquedusoleil.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5qedpbCUxM/t7Qis0H1NRjg4g==">CgMxLjA4AHIhMUtCWGktZGVXQ0J4UVpSWXBHZDJpNmxVNDczOHIxbFFJ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85B4434-8B47-4AAF-8ADD-205CB25F49B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081AE23-2710-4605-AD26-1481D964DDC4}">
  <ds:schemaRefs>
    <ds:schemaRef ds:uri="http://schemas.microsoft.com/sharepoint/v3/contenttype/forms"/>
  </ds:schemaRefs>
</ds:datastoreItem>
</file>

<file path=customXml/itemProps4.xml><?xml version="1.0" encoding="utf-8"?>
<ds:datastoreItem xmlns:ds="http://schemas.openxmlformats.org/officeDocument/2006/customXml" ds:itemID="{52E57D80-9D48-4DAC-AE0B-4518D3CEB9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Jaime Francisco Granados Ramírez</cp:lastModifiedBy>
  <cp:revision>3</cp:revision>
  <dcterms:created xsi:type="dcterms:W3CDTF">2025-05-19T20:42:00Z</dcterms:created>
  <dcterms:modified xsi:type="dcterms:W3CDTF">2025-05-19T20:43:59Z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6a3725a3,3158694,3f0a0b33</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2025-04-22T20:01:00Z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56ce5c52-05b3-408f-a431-f287c555b363</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y fmtid="{D5CDD505-2E9C-101B-9397-08002B2CF9AE}" pid="13" name="ContentTypeId">
    <vt:lpwstr>0x01010009FFD12E64736A40BE28B151472001BD</vt:lpwstr>
  </property>
  <property fmtid="{D5CDD505-2E9C-101B-9397-08002B2CF9AE}" pid="14" name="MediaServiceImageTags">
    <vt:lpwstr/>
  </property>
</Properties>
</file>